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Ju Chi-Hong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3001 TASMAN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AMBARELLA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AMBA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45"/>
        <w:spacing w:after="0"/>
        <w:rPr>
          <w:sz w:val="20"/>
          <w:szCs w:val="20"/>
          <w:color w:val="auto"/>
        </w:rPr>
      </w:pPr>
      <w:r>
        <w:rPr>
          <w:rFonts w:ascii="Times New Roman" w:cs="Times New Roman" w:eastAsia="Times New Roman" w:hAnsi="Times New Roman"/>
          <w:sz w:val="17"/>
          <w:szCs w:val="17"/>
          <w:color w:val="0000FF"/>
        </w:rPr>
        <w:t>Senior VP, Systems &amp; GM</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1"/>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95054</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100" w:type="dxa"/>
            <w:vAlign w:val="bottom"/>
            <w:gridSpan w:val="8"/>
            <w:vMerge w:val="restart"/>
          </w:tcPr>
          <w:p>
            <w:pPr>
              <w:ind w:left="2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10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100" w:type="dxa"/>
            <w:vAlign w:val="bottom"/>
            <w:gridSpan w:val="8"/>
            <w:vMerge w:val="restart"/>
          </w:tcPr>
          <w:p>
            <w:pPr>
              <w:ind w:left="2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10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vMerge w:val="restart"/>
          </w:tcPr>
          <w:p>
            <w:pPr>
              <w:spacing w:after="0"/>
              <w:rPr>
                <w:sz w:val="6"/>
                <w:szCs w:val="6"/>
                <w:color w:val="auto"/>
              </w:rPr>
            </w:pPr>
          </w:p>
        </w:tc>
        <w:tc>
          <w:tcPr>
            <w:tcW w:w="1200" w:type="dxa"/>
            <w:vAlign w:val="bottom"/>
            <w:gridSpan w:val="2"/>
            <w:vMerge w:val="restart"/>
          </w:tcPr>
          <w:p>
            <w:pPr>
              <w:ind w:left="280"/>
              <w:spacing w:after="0"/>
              <w:rPr>
                <w:sz w:val="20"/>
                <w:szCs w:val="20"/>
                <w:color w:val="auto"/>
              </w:rPr>
            </w:pPr>
            <w:r>
              <w:rPr>
                <w:rFonts w:ascii="Arial" w:cs="Arial" w:eastAsia="Arial" w:hAnsi="Arial"/>
                <w:sz w:val="13"/>
                <w:szCs w:val="13"/>
                <w:color w:val="auto"/>
              </w:rPr>
              <w:t>Person</w:t>
            </w: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58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84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07/01/2026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10,000</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88.84</w:t>
            </w:r>
            <w:r>
              <w:rPr>
                <w:rFonts w:ascii="Times New Roman" w:cs="Times New Roman" w:eastAsia="Times New Roman" w:hAnsi="Times New Roman"/>
                <w:sz w:val="22"/>
                <w:szCs w:val="22"/>
                <w:color w:val="008000"/>
                <w:w w:val="95"/>
                <w:vertAlign w:val="superscript"/>
              </w:rPr>
              <w:t>(1)</w:t>
            </w:r>
          </w:p>
        </w:tc>
        <w:tc>
          <w:tcPr>
            <w:tcW w:w="1240" w:type="dxa"/>
            <w:vAlign w:val="bottom"/>
            <w:tcBorders>
              <w:bottom w:val="single" w:sz="8" w:color="2C2C2C"/>
            </w:tcBorders>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155,924</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7"/>
                <w:szCs w:val="17"/>
                <w:color w:val="0000FF"/>
              </w:rPr>
              <w:t>8,000</w:t>
            </w:r>
          </w:p>
        </w:tc>
        <w:tc>
          <w:tcPr>
            <w:tcW w:w="320" w:type="dxa"/>
            <w:vAlign w:val="bottom"/>
          </w:tcPr>
          <w:p>
            <w:pPr>
              <w:spacing w:after="0"/>
              <w:rPr>
                <w:sz w:val="21"/>
                <w:szCs w:val="21"/>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80" w:type="dxa"/>
            <w:vAlign w:val="bottom"/>
            <w:gridSpan w:val="3"/>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Foundation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76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76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I represents the weighted average sale price of the shares sold ranging from $88.79 to $88.97 per share. Upon request by the Commission staff, the Issuer, or a security holder of the Issuer, the reporting person will provide full information regarding the number of shares sold at each separate price within the ranges set forth in this Form 4.</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By: /s/ Michael Morehead,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791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7919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Chi-</w:t>
      </w:r>
      <w:r>
        <w:rPr>
          <w:sz w:val="20"/>
          <w:szCs w:val="20"/>
          <w:color w:val="auto"/>
        </w:rPr>
        <w:tab/>
      </w:r>
      <w:r>
        <w:rPr>
          <w:rFonts w:ascii="Times New Roman" w:cs="Times New Roman" w:eastAsia="Times New Roman" w:hAnsi="Times New Roman"/>
          <w:sz w:val="17"/>
          <w:szCs w:val="17"/>
          <w:color w:val="0000FF"/>
        </w:rPr>
        <w:t>07/02/2026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Hong Ju</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695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6957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82831" TargetMode="External"/><Relationship Id="rId14" Type="http://schemas.openxmlformats.org/officeDocument/2006/relationships/hyperlink" Target="http://www.sec.gov/cgi-bin/browse-edgar?action=getcompany&amp;CIK=00012802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2026-07-02T16:16:04Z</dcterms:created>
  <dcterms:modified xsi:type="dcterms:W3CDTF">2026-07-02T16:16:04Z</dcterms:modified>
</cp:coreProperties>
</file>